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F75" w:rsidRPr="005A6C88" w:rsidRDefault="00221F75" w:rsidP="00221F75">
      <w:pPr>
        <w:pStyle w:val="Nagwek"/>
        <w:jc w:val="center"/>
        <w:rPr>
          <w:rFonts w:cstheme="minorHAnsi"/>
          <w:b/>
          <w:bCs/>
          <w:sz w:val="24"/>
          <w:szCs w:val="24"/>
        </w:rPr>
      </w:pPr>
      <w:r w:rsidRPr="005A6C88">
        <w:rPr>
          <w:rFonts w:cstheme="minorHAnsi"/>
          <w:b/>
          <w:bCs/>
          <w:sz w:val="24"/>
          <w:szCs w:val="24"/>
        </w:rPr>
        <w:t>Część VII.</w:t>
      </w:r>
    </w:p>
    <w:p w:rsidR="00221F75" w:rsidRPr="00EF09BF" w:rsidRDefault="00221F75" w:rsidP="00221F75">
      <w:pPr>
        <w:pStyle w:val="Nagwek"/>
        <w:jc w:val="right"/>
        <w:rPr>
          <w:rFonts w:cstheme="minorHAnsi"/>
          <w:b/>
          <w:bCs/>
        </w:rPr>
      </w:pPr>
    </w:p>
    <w:p w:rsidR="00221F75" w:rsidRPr="005A6C88" w:rsidRDefault="00221F75" w:rsidP="00221F75">
      <w:pPr>
        <w:pStyle w:val="Nagwek"/>
        <w:jc w:val="center"/>
        <w:rPr>
          <w:rFonts w:cstheme="minorHAnsi"/>
          <w:b/>
          <w:bCs/>
          <w:sz w:val="24"/>
          <w:szCs w:val="24"/>
        </w:rPr>
      </w:pPr>
      <w:r w:rsidRPr="005A6C88">
        <w:rPr>
          <w:rFonts w:cstheme="minorHAnsi"/>
          <w:b/>
          <w:bCs/>
          <w:sz w:val="24"/>
          <w:szCs w:val="24"/>
        </w:rPr>
        <w:t>CENNIK USŁUG STOMATOLOGICZNYCH</w:t>
      </w:r>
    </w:p>
    <w:p w:rsidR="00221F75" w:rsidRPr="00221F75" w:rsidRDefault="00221F75" w:rsidP="00221F75">
      <w:pPr>
        <w:pStyle w:val="Nagwek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SOLMED sp. z o.o.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7497"/>
        <w:gridCol w:w="1022"/>
      </w:tblGrid>
      <w:tr w:rsidR="00221F75" w:rsidRPr="006A6228" w:rsidTr="00221F75">
        <w:tc>
          <w:tcPr>
            <w:tcW w:w="543" w:type="dxa"/>
            <w:shd w:val="clear" w:color="auto" w:fill="D9D9D9" w:themeFill="background1" w:themeFillShade="D9"/>
          </w:tcPr>
          <w:p w:rsidR="00221F75" w:rsidRPr="00221F75" w:rsidRDefault="00221F75" w:rsidP="00C81644">
            <w:pPr>
              <w:rPr>
                <w:b/>
                <w:sz w:val="24"/>
                <w:szCs w:val="24"/>
              </w:rPr>
            </w:pPr>
            <w:r w:rsidRPr="00221F75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7497" w:type="dxa"/>
            <w:shd w:val="clear" w:color="auto" w:fill="D9D9D9" w:themeFill="background1" w:themeFillShade="D9"/>
          </w:tcPr>
          <w:p w:rsidR="00221F75" w:rsidRPr="00221F75" w:rsidRDefault="00221F75" w:rsidP="00C81644">
            <w:pPr>
              <w:rPr>
                <w:b/>
                <w:sz w:val="24"/>
                <w:szCs w:val="24"/>
              </w:rPr>
            </w:pPr>
            <w:r w:rsidRPr="00221F75">
              <w:rPr>
                <w:b/>
                <w:sz w:val="24"/>
                <w:szCs w:val="24"/>
              </w:rPr>
              <w:t>Usługa</w:t>
            </w:r>
          </w:p>
        </w:tc>
        <w:tc>
          <w:tcPr>
            <w:tcW w:w="1022" w:type="dxa"/>
            <w:shd w:val="clear" w:color="auto" w:fill="D9D9D9" w:themeFill="background1" w:themeFillShade="D9"/>
          </w:tcPr>
          <w:p w:rsidR="00221F75" w:rsidRPr="00221F75" w:rsidRDefault="00221F75" w:rsidP="00C81644">
            <w:pPr>
              <w:rPr>
                <w:b/>
                <w:sz w:val="24"/>
                <w:szCs w:val="24"/>
              </w:rPr>
            </w:pPr>
            <w:r w:rsidRPr="00221F75">
              <w:rPr>
                <w:b/>
                <w:sz w:val="24"/>
                <w:szCs w:val="24"/>
              </w:rPr>
              <w:t xml:space="preserve">    Cena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1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Badanie bez innych czynności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2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Wypełnienie małe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3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Wypełnienie średnie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4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Wypełnienie duże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5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Wypełnienie zęba mlecznego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6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 xml:space="preserve">Licówka kompozytowa / Bonding 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7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Opatrunek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8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Lakowanie za ząb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9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Scaling + piaskowanie + fluoryzacja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10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Piaskowanie + fluoryzacja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11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Usunięcie kamienia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6A622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12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Ekstrakcja 1 korzeniowy w znieczuleniu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13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Ekstrakcja wielokorzeniowy w znieczuleniu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14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Ekstrakcja mleczny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15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Ekstrakcja chirurgiczna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16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Szycie rany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17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Znieczulenie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18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Nacięcie ropnia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Pr="006A622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19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 xml:space="preserve">Leczenie zębodołu po ekstrakcji w innym gabinecie 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6A622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20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Szynowanie włóknem szklanym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Pr="006A622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21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Szynowanie kompozytem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6A622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22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Cementowanie korony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Pr="006A622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23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Wkład koronowo korzeniowy z włókna szklanego (bez odbudowy)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Pr="006A622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24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Wybielanie nakładkowe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-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25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Wydanie zaświadczenia do leczenia szpitalnego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6A622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26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Leczenie zmian na błonie śluzowej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6A622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27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 xml:space="preserve">Icon Etch Technique 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-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28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Leczenie kanałowe 1 kanał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  <w:r w:rsidRPr="006A622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lastRenderedPageBreak/>
              <w:t>29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Leczenie kanałowe 2 kanały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  <w:r w:rsidRPr="006A622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30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Leczenie kanałowe 3 kanały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  <w:r w:rsidRPr="006A622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31</w:t>
            </w:r>
          </w:p>
        </w:tc>
        <w:tc>
          <w:tcPr>
            <w:tcW w:w="7497" w:type="dxa"/>
          </w:tcPr>
          <w:p w:rsidR="00221F75" w:rsidRDefault="00221F75" w:rsidP="00221F75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Leczenie kanałowe za każdy dodatkowy kana</w:t>
            </w:r>
            <w:r w:rsidR="00EF09BF">
              <w:rPr>
                <w:sz w:val="24"/>
                <w:szCs w:val="24"/>
              </w:rPr>
              <w:t>ł</w:t>
            </w:r>
          </w:p>
          <w:p w:rsidR="00221F75" w:rsidRPr="00221F75" w:rsidRDefault="00221F75" w:rsidP="00221F75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+12</w:t>
            </w:r>
            <w:r w:rsidRPr="006A622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32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 w:rsidRPr="006A6228">
              <w:rPr>
                <w:sz w:val="24"/>
                <w:szCs w:val="24"/>
              </w:rPr>
              <w:t>W przypadku konieczności leczenia kilku wizytowego – cena między wizytowa = opatrunek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6A622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Podkłady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60,00</w:t>
            </w:r>
          </w:p>
        </w:tc>
      </w:tr>
      <w:tr w:rsidR="00221F75" w:rsidRPr="006A6228" w:rsidTr="00C81644">
        <w:tc>
          <w:tcPr>
            <w:tcW w:w="543" w:type="dxa"/>
          </w:tcPr>
          <w:p w:rsidR="00221F75" w:rsidRPr="006A6228" w:rsidRDefault="00221F75" w:rsidP="00C81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7497" w:type="dxa"/>
          </w:tcPr>
          <w:p w:rsidR="00221F75" w:rsidRDefault="00221F75" w:rsidP="00C81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Odbudowa po endodoncji – całkowita</w:t>
            </w:r>
          </w:p>
          <w:p w:rsidR="00221F75" w:rsidRPr="00221F75" w:rsidRDefault="00221F75" w:rsidP="00C81644">
            <w:pPr>
              <w:rPr>
                <w:sz w:val="10"/>
                <w:szCs w:val="10"/>
              </w:rPr>
            </w:pPr>
          </w:p>
        </w:tc>
        <w:tc>
          <w:tcPr>
            <w:tcW w:w="1022" w:type="dxa"/>
          </w:tcPr>
          <w:p w:rsidR="00221F75" w:rsidRPr="006A6228" w:rsidRDefault="00221F75" w:rsidP="00C816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460,00</w:t>
            </w:r>
          </w:p>
        </w:tc>
      </w:tr>
    </w:tbl>
    <w:p w:rsidR="00221F75" w:rsidRDefault="00221F75" w:rsidP="00221F75"/>
    <w:p w:rsidR="001D43E9" w:rsidRDefault="001D43E9">
      <w:bookmarkStart w:id="0" w:name="_GoBack"/>
      <w:bookmarkEnd w:id="0"/>
    </w:p>
    <w:sectPr w:rsidR="001D43E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452E" w:rsidRDefault="000A452E" w:rsidP="00221F75">
      <w:pPr>
        <w:spacing w:after="0" w:line="240" w:lineRule="auto"/>
      </w:pPr>
      <w:r>
        <w:separator/>
      </w:r>
    </w:p>
  </w:endnote>
  <w:endnote w:type="continuationSeparator" w:id="0">
    <w:p w:rsidR="000A452E" w:rsidRDefault="000A452E" w:rsidP="00221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</w:rPr>
      <w:id w:val="128277008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7A0C0C" w:rsidRPr="007A0C0C" w:rsidRDefault="007A0C0C">
        <w:pPr>
          <w:pStyle w:val="Stopka"/>
          <w:jc w:val="right"/>
          <w:rPr>
            <w:rFonts w:asciiTheme="majorHAnsi" w:eastAsiaTheme="majorEastAsia" w:hAnsiTheme="majorHAnsi" w:cstheme="majorBidi"/>
            <w:sz w:val="16"/>
            <w:szCs w:val="16"/>
          </w:rPr>
        </w:pPr>
        <w:r w:rsidRPr="007A0C0C">
          <w:rPr>
            <w:rFonts w:asciiTheme="majorHAnsi" w:eastAsiaTheme="majorEastAsia" w:hAnsiTheme="majorHAnsi" w:cstheme="majorBidi"/>
            <w:sz w:val="16"/>
            <w:szCs w:val="16"/>
          </w:rPr>
          <w:t xml:space="preserve">str. </w:t>
        </w:r>
        <w:r w:rsidRPr="007A0C0C">
          <w:rPr>
            <w:rFonts w:eastAsiaTheme="minorEastAsia" w:cs="Times New Roman"/>
            <w:sz w:val="16"/>
            <w:szCs w:val="16"/>
          </w:rPr>
          <w:fldChar w:fldCharType="begin"/>
        </w:r>
        <w:r w:rsidRPr="007A0C0C">
          <w:rPr>
            <w:sz w:val="16"/>
            <w:szCs w:val="16"/>
          </w:rPr>
          <w:instrText>PAGE    \* MERGEFORMAT</w:instrText>
        </w:r>
        <w:r w:rsidRPr="007A0C0C">
          <w:rPr>
            <w:rFonts w:eastAsiaTheme="minorEastAsia" w:cs="Times New Roman"/>
            <w:sz w:val="16"/>
            <w:szCs w:val="16"/>
          </w:rPr>
          <w:fldChar w:fldCharType="separate"/>
        </w:r>
        <w:r w:rsidR="00063730" w:rsidRPr="00063730">
          <w:rPr>
            <w:rFonts w:asciiTheme="majorHAnsi" w:eastAsiaTheme="majorEastAsia" w:hAnsiTheme="majorHAnsi" w:cstheme="majorBidi"/>
            <w:noProof/>
            <w:sz w:val="16"/>
            <w:szCs w:val="16"/>
          </w:rPr>
          <w:t>2</w:t>
        </w:r>
        <w:r w:rsidRPr="007A0C0C">
          <w:rPr>
            <w:rFonts w:asciiTheme="majorHAnsi" w:eastAsiaTheme="majorEastAsia" w:hAnsiTheme="majorHAnsi" w:cstheme="majorBidi"/>
            <w:sz w:val="16"/>
            <w:szCs w:val="16"/>
          </w:rPr>
          <w:fldChar w:fldCharType="end"/>
        </w:r>
      </w:p>
    </w:sdtContent>
  </w:sdt>
  <w:p w:rsidR="007A0C0C" w:rsidRDefault="007A0C0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452E" w:rsidRDefault="000A452E" w:rsidP="00221F75">
      <w:pPr>
        <w:spacing w:after="0" w:line="240" w:lineRule="auto"/>
      </w:pPr>
      <w:r>
        <w:separator/>
      </w:r>
    </w:p>
  </w:footnote>
  <w:footnote w:type="continuationSeparator" w:id="0">
    <w:p w:rsidR="000A452E" w:rsidRDefault="000A452E" w:rsidP="00221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1F75" w:rsidRDefault="00221F75" w:rsidP="00221F75">
    <w:pPr>
      <w:spacing w:after="0" w:line="360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Załącznik nr 3 </w:t>
    </w:r>
  </w:p>
  <w:p w:rsidR="00221F75" w:rsidRDefault="00221F75" w:rsidP="00221F75">
    <w:pPr>
      <w:spacing w:after="0" w:line="360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do Regulaminu Organizacyjnego Solmed sp. z o.o.</w:t>
    </w:r>
  </w:p>
  <w:p w:rsidR="00221F75" w:rsidRDefault="00221F7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D7D"/>
    <w:rsid w:val="00063730"/>
    <w:rsid w:val="000A452E"/>
    <w:rsid w:val="00100369"/>
    <w:rsid w:val="001D43E9"/>
    <w:rsid w:val="00221F75"/>
    <w:rsid w:val="006D1C18"/>
    <w:rsid w:val="007A0C0C"/>
    <w:rsid w:val="008E1D7D"/>
    <w:rsid w:val="00A64DF0"/>
    <w:rsid w:val="00EF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66250A-A023-4696-B066-80B872311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1F75"/>
    <w:rPr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21F75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ko-KR"/>
    </w:rPr>
  </w:style>
  <w:style w:type="character" w:customStyle="1" w:styleId="NagwekZnak">
    <w:name w:val="Nagłówek Znak"/>
    <w:basedOn w:val="Domylnaczcionkaakapitu"/>
    <w:link w:val="Nagwek"/>
    <w:uiPriority w:val="99"/>
    <w:rsid w:val="00221F75"/>
    <w:rPr>
      <w:rFonts w:eastAsiaTheme="minorEastAsia"/>
      <w:lang w:eastAsia="ko-KR"/>
      <w14:ligatures w14:val="standardContextual"/>
    </w:rPr>
  </w:style>
  <w:style w:type="table" w:styleId="Tabela-Siatka">
    <w:name w:val="Table Grid"/>
    <w:basedOn w:val="Standardowy"/>
    <w:uiPriority w:val="59"/>
    <w:rsid w:val="00221F75"/>
    <w:pPr>
      <w:spacing w:after="0" w:line="240" w:lineRule="auto"/>
    </w:pPr>
    <w:rPr>
      <w:rFonts w:eastAsiaTheme="minorEastAsia"/>
      <w:lang w:eastAsia="ko-K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221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F75"/>
    <w:rPr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Gabinet28</dc:creator>
  <cp:keywords/>
  <dc:description/>
  <cp:lastModifiedBy>Gabinet28</cp:lastModifiedBy>
  <cp:revision>7</cp:revision>
  <dcterms:created xsi:type="dcterms:W3CDTF">2025-10-20T09:18:00Z</dcterms:created>
  <dcterms:modified xsi:type="dcterms:W3CDTF">2025-10-20T11:35:00Z</dcterms:modified>
</cp:coreProperties>
</file>